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4E" w:rsidRDefault="00FF104E" w:rsidP="00955A6D">
      <w:pPr>
        <w:tabs>
          <w:tab w:val="left" w:pos="360"/>
        </w:tabs>
        <w:jc w:val="both"/>
        <w:rPr>
          <w:rFonts w:ascii="Georgia" w:hAnsi="Georgia"/>
        </w:rPr>
      </w:pPr>
      <w:r>
        <w:rPr>
          <w:rFonts w:ascii="Georgia" w:hAnsi="Georgia"/>
        </w:rPr>
        <w:t xml:space="preserve"> </w:t>
      </w:r>
    </w:p>
    <w:p w:rsidR="00FF104E" w:rsidRDefault="00FF104E" w:rsidP="00955A6D">
      <w:pPr>
        <w:tabs>
          <w:tab w:val="left" w:pos="360"/>
        </w:tabs>
        <w:jc w:val="both"/>
        <w:rPr>
          <w:rFonts w:ascii="Georgia" w:hAnsi="Georgia"/>
        </w:rPr>
      </w:pPr>
      <w:r>
        <w:rPr>
          <w:rFonts w:ascii="Georgia" w:hAnsi="Georgia"/>
        </w:rPr>
        <w:t xml:space="preserve">Τα </w:t>
      </w:r>
      <w:r w:rsidRPr="0004381A">
        <w:rPr>
          <w:rFonts w:ascii="Georgia" w:hAnsi="Georgia"/>
          <w:b/>
          <w:bCs/>
          <w:u w:val="single"/>
        </w:rPr>
        <w:t xml:space="preserve">σενάρια </w:t>
      </w:r>
      <w:r>
        <w:rPr>
          <w:rFonts w:ascii="Georgia" w:hAnsi="Georgia"/>
        </w:rPr>
        <w:t>είναι ένα νέο είδος παιδαγωγικού λόγου που προέκυψε από τις επιμορφώσεις των εκπαιδευτικών</w:t>
      </w:r>
      <w:r w:rsidRPr="00564B73">
        <w:rPr>
          <w:rFonts w:ascii="Georgia" w:hAnsi="Georgia"/>
        </w:rPr>
        <w:t xml:space="preserve"> </w:t>
      </w:r>
      <w:r>
        <w:rPr>
          <w:rFonts w:ascii="Georgia" w:hAnsi="Georgia"/>
        </w:rPr>
        <w:t xml:space="preserve">και είναι ακόμη σε πολύ μεγάλο βαθμό το παραδοτέο των εκπαιδευτικών στις επιμορφώσεις σχετικά με τις ΤΠΕ που παρακολουθούν. Καθώς όμως οι ίδιοι προχωρούν στη χρήση των ΤΠΕ στη διδασκαλία τους και φτιάχνουν τα ηλεκτρονικά τους εργαλεία προκειμένου να επικοινωνήσουν με τους μαθητές και τις μαθήτριές τους αλλά και με τους συναδέλφους τους, τα σενάρια πληθαίνουν. Αυτό συμβαίνει γιατί, σε αντίθεση με τα περιοδικά στα οποία υπάρχει περιορισμένη δυνατότητα δημοσίευσης αλλά και κρίση πριν από αυτήν, στο διαδίκτυο υπάρχει απόλυτη ελευθερία να «δημοσιεύει» ο καθένας το δικό του σενάριο. Η αύξηση αυτή έφερε και μία αλλαγή στη φυσιογνωμία τους και στον τρόπο απεύθυνσής τους προς την κοινότητα. Ο πλουραλισμός τους σημαίνει ότι βρίσκουμε σενάρια κάθε ποιότητας και κατεύθυνσης, κάθε γούστου και διδακτικής προσέγγισης. </w:t>
      </w:r>
    </w:p>
    <w:p w:rsidR="00FF104E" w:rsidRDefault="00FF104E" w:rsidP="00955A6D">
      <w:pPr>
        <w:tabs>
          <w:tab w:val="left" w:pos="360"/>
        </w:tabs>
        <w:ind w:firstLine="284"/>
        <w:jc w:val="both"/>
        <w:rPr>
          <w:rFonts w:ascii="Georgia" w:hAnsi="Georgia"/>
        </w:rPr>
      </w:pPr>
      <w:r>
        <w:rPr>
          <w:rFonts w:ascii="Georgia" w:hAnsi="Georgia"/>
        </w:rPr>
        <w:t xml:space="preserve">Τα σενάρια γράφονται από εκπαιδευτικούς και αναρτώνται στο διαδίκτυο σε </w:t>
      </w:r>
      <w:r>
        <w:rPr>
          <w:rFonts w:ascii="Georgia" w:hAnsi="Georgia"/>
          <w:lang w:val="en-US"/>
        </w:rPr>
        <w:t>blogs</w:t>
      </w:r>
      <w:r>
        <w:rPr>
          <w:rFonts w:ascii="Georgia" w:hAnsi="Georgia"/>
        </w:rPr>
        <w:t xml:space="preserve">, ιστοσελίδες ή σε επίσημες σελίδες με σκοπό να αναγνωστούν από εκπαιδευτικούς. Συγγραφείς των σεναρίων είναι κατ’ αρχήν οι σχεδιαστές των νέων προγραμμάτων διδασκαλίας αλλά και ο κάθε εκπαιδευτικός που επιθυμεί να κοινοποιήσει τη διδασκαλία του είτε κάποια που έχει πραγματοποιηθεί, είτε αυτήν που σχεδιάζει να πραγματοποιήσει. Τα σενάρια σε καμία περίπτωση δεν είναι </w:t>
      </w:r>
      <w:r>
        <w:rPr>
          <w:rFonts w:ascii="Georgia" w:hAnsi="Georgia"/>
          <w:i/>
        </w:rPr>
        <w:t>υποδειγματικά</w:t>
      </w:r>
      <w:r>
        <w:rPr>
          <w:rFonts w:ascii="Georgia" w:hAnsi="Georgia"/>
        </w:rPr>
        <w:t xml:space="preserve"> κείμενα με την έννοια που παλαιότερα πραγματοποιούσαμε </w:t>
      </w:r>
      <w:r>
        <w:rPr>
          <w:rFonts w:ascii="Georgia" w:hAnsi="Georgia"/>
          <w:i/>
        </w:rPr>
        <w:t>υποδειγματικές διδασκαλίες</w:t>
      </w:r>
      <w:r>
        <w:rPr>
          <w:rFonts w:ascii="Georgia" w:hAnsi="Georgia"/>
        </w:rPr>
        <w:t xml:space="preserve">. Είναι </w:t>
      </w:r>
      <w:r>
        <w:rPr>
          <w:rFonts w:ascii="Georgia" w:hAnsi="Georgia"/>
          <w:i/>
        </w:rPr>
        <w:t>παραδειγματικές διδασκαλίες</w:t>
      </w:r>
      <w:r>
        <w:rPr>
          <w:rFonts w:ascii="Georgia" w:hAnsi="Georgia"/>
        </w:rPr>
        <w:t xml:space="preserve"> σχεδιασμένες επί χάρτου που είτε έχουν πραγματοποιηθεί είτε προτείνεται να πραγματοποιηθούν από τους εν ενεργεία  και όχι από εξιδανικευμένους εκπαιδευτικούς. </w:t>
      </w:r>
    </w:p>
    <w:p w:rsidR="00FF104E" w:rsidRDefault="00FF104E" w:rsidP="00955A6D">
      <w:pPr>
        <w:tabs>
          <w:tab w:val="left" w:pos="142"/>
          <w:tab w:val="left" w:pos="284"/>
          <w:tab w:val="left" w:pos="360"/>
        </w:tabs>
        <w:ind w:right="-1" w:firstLine="284"/>
        <w:jc w:val="both"/>
        <w:rPr>
          <w:rFonts w:ascii="Georgia" w:hAnsi="Georgia"/>
        </w:rPr>
      </w:pPr>
      <w:r>
        <w:rPr>
          <w:rFonts w:ascii="Georgia" w:hAnsi="Georgia"/>
        </w:rPr>
        <w:t xml:space="preserve">Τα σενάρια είναι σαφώς προσανατολισμένα σε μία διδασκαλία στην τάξη που έχει ή που πρόκειται να πραγματοποιηθεί. Έχουν ως κοινό-στόχο αποκλειστικά την κοινότητα των εν ενεργεία συναδέλφων και όχι την επιστημονική κοινότητα. Τα σενάρια είναι </w:t>
      </w:r>
      <w:r>
        <w:rPr>
          <w:rFonts w:ascii="Georgia" w:hAnsi="Georgia"/>
          <w:i/>
        </w:rPr>
        <w:t>μαθητοκεντρικά</w:t>
      </w:r>
      <w:r>
        <w:rPr>
          <w:rFonts w:ascii="Georgia" w:hAnsi="Georgia"/>
        </w:rPr>
        <w:t xml:space="preserve"> και όχι </w:t>
      </w:r>
      <w:r>
        <w:rPr>
          <w:rFonts w:ascii="Georgia" w:hAnsi="Georgia"/>
          <w:i/>
        </w:rPr>
        <w:t>δασκαλοκεντρικά</w:t>
      </w:r>
      <w:r>
        <w:rPr>
          <w:rFonts w:ascii="Georgia" w:hAnsi="Georgia"/>
        </w:rPr>
        <w:t xml:space="preserve">, δηλαδή εμπεριέχουν περισσότερο τον τρόπο εργασίας των μαθητών παρά αυτά που θα διδάξει ή που έχει διδάξει ο εκπαιδευτικός: πώς θα εργαστούν οι ομάδες, τι είδους εργασίες (και όχι αποκλειστικά ερωτήσεις) θα δώσουμε. Πώς θα χωρίσουμε τις ομάδες (εάν θα είναι μόνιμες σε ολόκληρη τη διάρκεια της ενότητας ή όχι), πώς θα διαφοροποιήσουμε τη διδασκαλία μας και την ανάθεση εργασιών στους μαθητές και τις μαθήτριές (σε ομάδες ή ατομικά). </w:t>
      </w:r>
    </w:p>
    <w:p w:rsidR="00FF104E" w:rsidRDefault="00FF104E" w:rsidP="00955A6D">
      <w:pPr>
        <w:tabs>
          <w:tab w:val="left" w:pos="360"/>
        </w:tabs>
        <w:jc w:val="both"/>
        <w:rPr>
          <w:rFonts w:ascii="Georgia" w:hAnsi="Georgia"/>
        </w:rPr>
      </w:pPr>
      <w:r>
        <w:rPr>
          <w:rFonts w:ascii="Georgia" w:hAnsi="Georgia"/>
        </w:rPr>
        <w:tab/>
        <w:t xml:space="preserve">Τα σενάρια απευθύνονται στους εκπαιδευτικούς με λιτότητα, σαφήνεια και ρεαλισμό, προκειμένου να το διδάξουν αυτούσιο ή αλλάζοντάς το να το μεταφέρουν στις δικές τους ανάγκες και στη δική τους πραγματικότητα. Ο ιδανικός τόπος πραγμάτωσής του είναι η σχολική τάξη και αυτήν πρέπει να έχει ο συγγραφέας κατά νουν. </w:t>
      </w:r>
    </w:p>
    <w:p w:rsidR="00FF104E" w:rsidRDefault="00FF104E" w:rsidP="00955A6D">
      <w:pPr>
        <w:tabs>
          <w:tab w:val="left" w:pos="360"/>
        </w:tabs>
        <w:jc w:val="both"/>
        <w:rPr>
          <w:rFonts w:ascii="Georgia" w:hAnsi="Georgia"/>
        </w:rPr>
      </w:pPr>
      <w:r>
        <w:rPr>
          <w:rFonts w:ascii="Georgia" w:hAnsi="Georgia"/>
        </w:rPr>
        <w:tab/>
        <w:t>Στη δράση της Πιλοτικής εφαρμογής των εκπαιδευτικών υλικών του Προγράμματος για την εκπαίδευση των παιδιών της μειονότητας αποφασίσαμε να χρησιμοποιήσουμε ως μορφή παραδοτέου ένα σενάριο για κάθε εκπαιδευτικό (στην πραγματικότητα κάθε εκπαιδευτικός υλοποιούσε περισσότερα του ενός σεναρίου κάθε χρόνο, και ειδικά στην Γ΄ Γυμνασίου περισσότερα των τριών, καθώς είναι μικρά) προκειμένου να συμβαδίζουμε και με το Νέο Πρόγραμμα Σπουδών του Νέου Σχολείου, το οποίο χρησιμοποιούσε και αυτό σενάρια.</w:t>
      </w:r>
      <w:bookmarkStart w:id="0" w:name="_GoBack"/>
      <w:bookmarkEnd w:id="0"/>
    </w:p>
    <w:p w:rsidR="00FF104E" w:rsidRDefault="00FF104E"/>
    <w:sectPr w:rsidR="00FF104E" w:rsidSect="006F535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04E" w:rsidRDefault="00FF104E" w:rsidP="00955A6D">
      <w:r>
        <w:separator/>
      </w:r>
    </w:p>
  </w:endnote>
  <w:endnote w:type="continuationSeparator" w:id="0">
    <w:p w:rsidR="00FF104E" w:rsidRDefault="00FF104E" w:rsidP="00955A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Georgia">
    <w:panose1 w:val="020405020504050203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04E" w:rsidRDefault="00FF104E" w:rsidP="00955A6D">
      <w:r>
        <w:separator/>
      </w:r>
    </w:p>
  </w:footnote>
  <w:footnote w:type="continuationSeparator" w:id="0">
    <w:p w:rsidR="00FF104E" w:rsidRDefault="00FF104E" w:rsidP="00955A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A2517"/>
    <w:multiLevelType w:val="hybridMultilevel"/>
    <w:tmpl w:val="28607152"/>
    <w:lvl w:ilvl="0" w:tplc="0408000D">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
    <w:nsid w:val="26D15E63"/>
    <w:multiLevelType w:val="hybridMultilevel"/>
    <w:tmpl w:val="87D2EEBC"/>
    <w:lvl w:ilvl="0" w:tplc="0408000D">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2">
    <w:nsid w:val="409C6B6C"/>
    <w:multiLevelType w:val="hybridMultilevel"/>
    <w:tmpl w:val="C5CE10B4"/>
    <w:lvl w:ilvl="0" w:tplc="0408000D">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3">
    <w:nsid w:val="49F21146"/>
    <w:multiLevelType w:val="hybridMultilevel"/>
    <w:tmpl w:val="DB6C3FC2"/>
    <w:lvl w:ilvl="0" w:tplc="0408000D">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5A6D"/>
    <w:rsid w:val="0004381A"/>
    <w:rsid w:val="00252992"/>
    <w:rsid w:val="004B0054"/>
    <w:rsid w:val="00564B73"/>
    <w:rsid w:val="006524AF"/>
    <w:rsid w:val="006F5359"/>
    <w:rsid w:val="008018B6"/>
    <w:rsid w:val="00955A6D"/>
    <w:rsid w:val="00BD2AAF"/>
    <w:rsid w:val="00FF104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6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55A6D"/>
    <w:rPr>
      <w:rFonts w:cs="Times New Roman"/>
      <w:color w:val="0000FF"/>
      <w:u w:val="single"/>
    </w:rPr>
  </w:style>
  <w:style w:type="paragraph" w:styleId="FootnoteText">
    <w:name w:val="footnote text"/>
    <w:basedOn w:val="Normal"/>
    <w:link w:val="FootnoteTextChar"/>
    <w:uiPriority w:val="99"/>
    <w:semiHidden/>
    <w:rsid w:val="00955A6D"/>
    <w:pPr>
      <w:widowControl w:val="0"/>
      <w:adjustRightInd w:val="0"/>
      <w:spacing w:line="360" w:lineRule="atLeast"/>
      <w:jc w:val="both"/>
    </w:pPr>
    <w:rPr>
      <w:sz w:val="20"/>
      <w:szCs w:val="20"/>
    </w:rPr>
  </w:style>
  <w:style w:type="character" w:customStyle="1" w:styleId="FootnoteTextChar">
    <w:name w:val="Footnote Text Char"/>
    <w:basedOn w:val="DefaultParagraphFont"/>
    <w:link w:val="FootnoteText"/>
    <w:uiPriority w:val="99"/>
    <w:semiHidden/>
    <w:rsid w:val="00955A6D"/>
    <w:rPr>
      <w:rFonts w:ascii="Times New Roman" w:hAnsi="Times New Roman" w:cs="Times New Roman"/>
      <w:sz w:val="20"/>
      <w:szCs w:val="20"/>
      <w:lang w:eastAsia="el-GR"/>
    </w:rPr>
  </w:style>
  <w:style w:type="paragraph" w:styleId="List">
    <w:name w:val="List"/>
    <w:basedOn w:val="Normal"/>
    <w:uiPriority w:val="99"/>
    <w:semiHidden/>
    <w:rsid w:val="00955A6D"/>
    <w:pPr>
      <w:widowControl w:val="0"/>
      <w:ind w:left="283" w:hanging="283"/>
    </w:pPr>
    <w:rPr>
      <w:sz w:val="20"/>
      <w:szCs w:val="20"/>
    </w:rPr>
  </w:style>
  <w:style w:type="paragraph" w:customStyle="1" w:styleId="Default">
    <w:name w:val="Default"/>
    <w:uiPriority w:val="99"/>
    <w:rsid w:val="00955A6D"/>
    <w:pPr>
      <w:autoSpaceDE w:val="0"/>
      <w:autoSpaceDN w:val="0"/>
      <w:adjustRightInd w:val="0"/>
    </w:pPr>
    <w:rPr>
      <w:rFonts w:ascii="Cambria" w:eastAsia="Times New Roman" w:hAnsi="Cambria" w:cs="Cambria"/>
      <w:color w:val="000000"/>
      <w:sz w:val="24"/>
      <w:szCs w:val="24"/>
    </w:rPr>
  </w:style>
  <w:style w:type="character" w:styleId="FootnoteReference">
    <w:name w:val="footnote reference"/>
    <w:basedOn w:val="DefaultParagraphFont"/>
    <w:uiPriority w:val="99"/>
    <w:semiHidden/>
    <w:rsid w:val="00955A6D"/>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274903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496</Words>
  <Characters>2684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Τα σενάρια είναι ένα νέο είδος παιδαγωγικού λόγου που προέκυψε από τις επιμορφώσεις των εκπαιδευτικών και είναι ακόμη σε πολύ</dc:title>
  <dc:subject/>
  <dc:creator>PC</dc:creator>
  <cp:keywords/>
  <dc:description/>
  <cp:lastModifiedBy>em</cp:lastModifiedBy>
  <cp:revision>3</cp:revision>
  <dcterms:created xsi:type="dcterms:W3CDTF">2015-04-16T22:08:00Z</dcterms:created>
  <dcterms:modified xsi:type="dcterms:W3CDTF">2015-04-16T22:08:00Z</dcterms:modified>
</cp:coreProperties>
</file>